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rPr/>
      </w:pPr>
      <w:r w:rsidDel="00000000" w:rsidR="00000000" w:rsidRPr="00000000">
        <w:rPr>
          <w:rtl w:val="0"/>
        </w:rPr>
        <w:t xml:space="preserve">HIM 308 Learning Activities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Learning Activity #1Bechmarking RCM</w:t>
      </w:r>
    </w:p>
    <w:p w:rsidR="00000000" w:rsidDel="00000000" w:rsidP="00000000" w:rsidRDefault="00000000" w:rsidRPr="00000000" w14:paraId="00000004">
      <w:pPr>
        <w:spacing w:after="13" w:line="248.0000000000000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 the article </w:t>
      </w:r>
      <w:r w:rsidDel="00000000" w:rsidR="00000000" w:rsidRPr="00000000">
        <w:rPr>
          <w:rFonts w:ascii="Times New Roman" w:cs="Times New Roman" w:eastAsia="Times New Roman" w:hAnsi="Times New Roman"/>
          <w:i w:val="1"/>
          <w:sz w:val="24"/>
          <w:szCs w:val="24"/>
          <w:rtl w:val="0"/>
        </w:rPr>
        <w:t xml:space="preserve">Benchmarking RCM Practice Brief </w:t>
      </w:r>
      <w:r w:rsidDel="00000000" w:rsidR="00000000" w:rsidRPr="00000000">
        <w:rPr>
          <w:rFonts w:ascii="Times New Roman" w:cs="Times New Roman" w:eastAsia="Times New Roman" w:hAnsi="Times New Roman"/>
          <w:sz w:val="24"/>
          <w:szCs w:val="24"/>
          <w:rtl w:val="0"/>
        </w:rPr>
        <w:t xml:space="preserve">and write a summary answering the following questions:</w:t>
      </w:r>
    </w:p>
    <w:p w:rsidR="00000000" w:rsidDel="00000000" w:rsidP="00000000" w:rsidRDefault="00000000" w:rsidRPr="00000000" w14:paraId="00000005">
      <w:pPr>
        <w:numPr>
          <w:ilvl w:val="0"/>
          <w:numId w:val="3"/>
        </w:numPr>
        <w:ind w:left="720" w:hanging="360"/>
        <w:rPr>
          <w:u w:val="none"/>
        </w:rPr>
      </w:pPr>
      <w:r w:rsidDel="00000000" w:rsidR="00000000" w:rsidRPr="00000000">
        <w:rPr>
          <w:rtl w:val="0"/>
        </w:rPr>
        <w:t xml:space="preserve">What was the study about and what were the findings? </w:t>
      </w:r>
      <w:r w:rsidDel="00000000" w:rsidR="00000000" w:rsidRPr="00000000">
        <w:rPr>
          <w:color w:val="ff0000"/>
          <w:rtl w:val="0"/>
        </w:rPr>
        <w:t xml:space="preserve">In 2005 AHIMA's Foundation of Research and Education conducted a study to determine the HIM best practices that influence RCM. The result was the recognition that HIM departments can make contributions to effective RCM through credentialed staff who supply codes in a timely manner.</w:t>
      </w:r>
    </w:p>
    <w:p w:rsidR="00000000" w:rsidDel="00000000" w:rsidP="00000000" w:rsidRDefault="00000000" w:rsidRPr="00000000" w14:paraId="00000006">
      <w:pPr>
        <w:numPr>
          <w:ilvl w:val="0"/>
          <w:numId w:val="3"/>
        </w:numPr>
        <w:ind w:left="720" w:hanging="360"/>
        <w:rPr>
          <w:u w:val="none"/>
        </w:rPr>
      </w:pPr>
      <w:r w:rsidDel="00000000" w:rsidR="00000000" w:rsidRPr="00000000">
        <w:rPr>
          <w:rtl w:val="0"/>
        </w:rPr>
        <w:t xml:space="preserve">How did the study define “best performers.” </w:t>
      </w:r>
      <w:r w:rsidDel="00000000" w:rsidR="00000000" w:rsidRPr="00000000">
        <w:rPr>
          <w:color w:val="ff0000"/>
          <w:rtl w:val="0"/>
        </w:rPr>
        <w:t xml:space="preserve"> The study surveyed directors of HIM departments on their RCM practices, the factors contributing to RCM, and their outcomes. RCM practices included the nature of the coding process (e.g., concurrent or retrospective), various forms of automation support, physician involvement in coding policy development, HIM participation in updating the charge master, and the presence of automated claims editing. They also included the existence of a coding compliance program, the extent of communication with patient accounting, and the average time for physicians to respond to coding questions. </w:t>
      </w:r>
    </w:p>
    <w:p w:rsidR="00000000" w:rsidDel="00000000" w:rsidP="00000000" w:rsidRDefault="00000000" w:rsidRPr="00000000" w14:paraId="00000007">
      <w:pPr>
        <w:ind w:left="720" w:firstLine="0"/>
        <w:rPr>
          <w:color w:val="ff0000"/>
        </w:rPr>
      </w:pPr>
      <w:r w:rsidDel="00000000" w:rsidR="00000000" w:rsidRPr="00000000">
        <w:rPr>
          <w:rtl w:val="0"/>
        </w:rPr>
      </w:r>
    </w:p>
    <w:p w:rsidR="00000000" w:rsidDel="00000000" w:rsidP="00000000" w:rsidRDefault="00000000" w:rsidRPr="00000000" w14:paraId="00000008">
      <w:pPr>
        <w:ind w:left="720" w:firstLine="0"/>
        <w:rPr>
          <w:color w:val="ff0000"/>
        </w:rPr>
      </w:pPr>
      <w:r w:rsidDel="00000000" w:rsidR="00000000" w:rsidRPr="00000000">
        <w:rPr>
          <w:color w:val="ff0000"/>
          <w:rtl w:val="0"/>
        </w:rPr>
        <w:t xml:space="preserve">Contributing factors included coder education, credentials, tenure, and training, as well as the reporting relationship of the HIM or coding department. Outcomes captured included average days discharged not final billed (DNFB), average days in A/R, percent of claims denied, labor costs for coders, percent of outsourcing, and training and resource costs for coders.</w:t>
      </w:r>
    </w:p>
    <w:p w:rsidR="00000000" w:rsidDel="00000000" w:rsidP="00000000" w:rsidRDefault="00000000" w:rsidRPr="00000000" w14:paraId="00000009">
      <w:pPr>
        <w:ind w:left="720" w:firstLine="0"/>
        <w:rPr>
          <w:color w:val="ff0000"/>
        </w:rPr>
      </w:pPr>
      <w:r w:rsidDel="00000000" w:rsidR="00000000" w:rsidRPr="00000000">
        <w:rPr>
          <w:rtl w:val="0"/>
        </w:rPr>
      </w:r>
    </w:p>
    <w:p w:rsidR="00000000" w:rsidDel="00000000" w:rsidP="00000000" w:rsidRDefault="00000000" w:rsidRPr="00000000" w14:paraId="0000000A">
      <w:pPr>
        <w:ind w:left="720" w:firstLine="0"/>
        <w:rPr>
          <w:color w:val="ff0000"/>
        </w:rPr>
      </w:pPr>
      <w:r w:rsidDel="00000000" w:rsidR="00000000" w:rsidRPr="00000000">
        <w:rPr>
          <w:color w:val="ff0000"/>
          <w:rtl w:val="0"/>
        </w:rPr>
        <w:t xml:space="preserve">Coding productivity was calculated from coding volume. Because only the average DNFB and average days in A/R yielded significant results, these two factors ended up being the primary outcome metrics. The study found that the number of DNFB, which is the outcome most influenced by HIM, was an important--but not sole--factor in contributing to hospital RCM.</w:t>
      </w:r>
    </w:p>
    <w:p w:rsidR="00000000" w:rsidDel="00000000" w:rsidP="00000000" w:rsidRDefault="00000000" w:rsidRPr="00000000" w14:paraId="0000000B">
      <w:pPr>
        <w:numPr>
          <w:ilvl w:val="0"/>
          <w:numId w:val="3"/>
        </w:numPr>
        <w:ind w:left="720" w:hanging="360"/>
        <w:rPr/>
      </w:pPr>
      <w:r w:rsidDel="00000000" w:rsidR="00000000" w:rsidRPr="00000000">
        <w:rPr>
          <w:rtl w:val="0"/>
        </w:rPr>
        <w:t xml:space="preserve">Why do some hospitals achieve lower DNFB than others? </w:t>
      </w:r>
      <w:r w:rsidDel="00000000" w:rsidR="00000000" w:rsidRPr="00000000">
        <w:rPr>
          <w:color w:val="ff0000"/>
          <w:rtl w:val="0"/>
        </w:rPr>
        <w:t xml:space="preserve">Coding experience. Best performing hospitals reported fewer inpatient coders with less than one year of experience.</w:t>
      </w:r>
    </w:p>
    <w:p w:rsidR="00000000" w:rsidDel="00000000" w:rsidP="00000000" w:rsidRDefault="00000000" w:rsidRPr="00000000" w14:paraId="0000000C">
      <w:pPr>
        <w:ind w:left="720" w:firstLine="0"/>
        <w:rPr>
          <w:color w:val="ff0000"/>
        </w:rPr>
      </w:pPr>
      <w:r w:rsidDel="00000000" w:rsidR="00000000" w:rsidRPr="00000000">
        <w:rPr>
          <w:color w:val="ff0000"/>
          <w:rtl w:val="0"/>
        </w:rPr>
        <w:t xml:space="preserve">• Document imaging support. Best performing hospitals reported higher use of document imaging support.</w:t>
      </w:r>
    </w:p>
    <w:p w:rsidR="00000000" w:rsidDel="00000000" w:rsidP="00000000" w:rsidRDefault="00000000" w:rsidRPr="00000000" w14:paraId="0000000D">
      <w:pPr>
        <w:ind w:left="720" w:firstLine="0"/>
        <w:rPr>
          <w:color w:val="ff0000"/>
        </w:rPr>
      </w:pPr>
      <w:r w:rsidDel="00000000" w:rsidR="00000000" w:rsidRPr="00000000">
        <w:rPr>
          <w:color w:val="ff0000"/>
          <w:rtl w:val="0"/>
        </w:rPr>
        <w:t xml:space="preserve">• Physician involvement in coding policy. Best performing hospitals reported a higher involvement of physicians in establishing coding policy.</w:t>
      </w:r>
    </w:p>
    <w:p w:rsidR="00000000" w:rsidDel="00000000" w:rsidP="00000000" w:rsidRDefault="00000000" w:rsidRPr="00000000" w14:paraId="0000000E">
      <w:pPr>
        <w:ind w:left="720" w:firstLine="0"/>
        <w:rPr>
          <w:color w:val="ff0000"/>
        </w:rPr>
      </w:pPr>
      <w:r w:rsidDel="00000000" w:rsidR="00000000" w:rsidRPr="00000000">
        <w:rPr>
          <w:color w:val="ff0000"/>
          <w:rtl w:val="0"/>
        </w:rPr>
        <w:t xml:space="preserve">• Lack of newsletters. Best performing hospitals were less likely to use in-house newsletters to communicate with medical staff than other performing hospitals.</w:t>
      </w:r>
    </w:p>
    <w:p w:rsidR="00000000" w:rsidDel="00000000" w:rsidP="00000000" w:rsidRDefault="00000000" w:rsidRPr="00000000" w14:paraId="0000000F">
      <w:pPr>
        <w:ind w:left="720" w:firstLine="0"/>
        <w:rPr>
          <w:color w:val="ff0000"/>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Learning Activity #2</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This week you will have a scavenger hunt.  You will be looking through AHIMA RAC Toolkit for the answers.  Fill out the worksheet as you read through the article.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tbl>
      <w:tblPr>
        <w:tblStyle w:val="Table1"/>
        <w:tblW w:w="108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tblGridChange w:id="0">
          <w:tblGrid>
            <w:gridCol w:w="3600"/>
            <w:gridCol w:w="3600"/>
            <w:gridCol w:w="36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Answer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Answer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Name the student and the 2 credentialed RHIT authors/acknowledgment.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Gail Garrett, RHIT</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Sarah Hurst- student</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Wanda Johnson, RHIT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The RAC demonstration program was successful in returning dollars to the _____ ____ _____and identifying monies that need to be returned to providers. It provided the _____ with a new mechanism for detecting improper payments made in the past and has also given CMS a valuable new tool for preventing future inappropriate payments.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ind w:left="72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ind w:left="720" w:firstLine="0"/>
              <w:rPr/>
            </w:pPr>
            <w:r w:rsidDel="00000000" w:rsidR="00000000" w:rsidRPr="00000000">
              <w:rPr>
                <w:rtl w:val="0"/>
              </w:rPr>
              <w:t xml:space="preserve">The RAC demonstration program was successful in returning dollars to the </w:t>
            </w:r>
            <w:r w:rsidDel="00000000" w:rsidR="00000000" w:rsidRPr="00000000">
              <w:rPr>
                <w:color w:val="ff0000"/>
                <w:rtl w:val="0"/>
              </w:rPr>
              <w:t xml:space="preserve">Medicare Trust Fund</w:t>
            </w:r>
            <w:r w:rsidDel="00000000" w:rsidR="00000000" w:rsidRPr="00000000">
              <w:rPr>
                <w:rtl w:val="0"/>
              </w:rPr>
              <w:t xml:space="preserve"> and identifying monies that need to be returned to providers. It provided the </w:t>
            </w:r>
            <w:r w:rsidDel="00000000" w:rsidR="00000000" w:rsidRPr="00000000">
              <w:rPr>
                <w:color w:val="ff0000"/>
                <w:rtl w:val="0"/>
              </w:rPr>
              <w:t xml:space="preserve">Centers for Medicare and Medicaid Services (CMS)</w:t>
            </w:r>
            <w:r w:rsidDel="00000000" w:rsidR="00000000" w:rsidRPr="00000000">
              <w:rPr>
                <w:rtl w:val="0"/>
              </w:rPr>
              <w:t xml:space="preserve"> with a new mechanism for detecting improper payments made in the past and has also given CMS a valuable new tool for preventing future inappropriate payments.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RACs are authorized to investigate claims submitted by everyone who provides Medicare beneficiaries in the fee for service program with procedures, services, and treatments and submits claims to Medicaid.</w:t>
            </w:r>
          </w:p>
          <w:p w:rsidR="00000000" w:rsidDel="00000000" w:rsidP="00000000" w:rsidRDefault="00000000" w:rsidRPr="00000000" w14:paraId="00000022">
            <w:pPr>
              <w:keepNext w:val="0"/>
              <w:keepLines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u w:val="none"/>
              </w:rPr>
            </w:pPr>
            <w:r w:rsidDel="00000000" w:rsidR="00000000" w:rsidRPr="00000000">
              <w:rPr>
                <w:rtl w:val="0"/>
              </w:rPr>
              <w:t xml:space="preserve">True or False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line="240" w:lineRule="auto"/>
              <w:ind w:left="720" w:firstLine="0"/>
              <w:rPr>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ind w:left="720" w:firstLine="0"/>
              <w:rPr>
                <w:color w:val="ff0000"/>
              </w:rPr>
            </w:pPr>
            <w:r w:rsidDel="00000000" w:rsidR="00000000" w:rsidRPr="00000000">
              <w:rPr>
                <w:color w:val="ff0000"/>
                <w:rtl w:val="0"/>
              </w:rPr>
              <w:t xml:space="preserve">False</w:t>
            </w:r>
          </w:p>
          <w:p w:rsidR="00000000" w:rsidDel="00000000" w:rsidP="00000000" w:rsidRDefault="00000000" w:rsidRPr="00000000" w14:paraId="00000025">
            <w:pPr>
              <w:widowControl w:val="0"/>
              <w:spacing w:line="240" w:lineRule="auto"/>
              <w:ind w:left="720" w:firstLine="0"/>
              <w:rPr/>
            </w:pPr>
            <w:r w:rsidDel="00000000" w:rsidR="00000000" w:rsidRPr="00000000">
              <w:rPr>
                <w:rtl w:val="0"/>
              </w:rPr>
              <w:t xml:space="preserve">RACs are authorized to investigate claims submitted by everyone who provides Medicare beneficiaries in the fee for service program with procedures, services, and treatments and submits claims to</w:t>
            </w:r>
            <w:r w:rsidDel="00000000" w:rsidR="00000000" w:rsidRPr="00000000">
              <w:rPr>
                <w:color w:val="ff0000"/>
                <w:rtl w:val="0"/>
              </w:rPr>
              <w:t xml:space="preserve"> Medicare (and/or their fiscal intermediaries (FI), regional home health intermediaries (RHHI)</w:t>
            </w:r>
            <w:r w:rsidDel="00000000" w:rsidR="00000000" w:rsidRPr="00000000">
              <w:rPr>
                <w:rtl w:val="0"/>
              </w:rPr>
              <w:t xml:space="preserv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What are two types of audits: automated reviews and complex reviews</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ind w:left="720" w:firstLine="0"/>
              <w:rPr>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ind w:left="720" w:firstLine="0"/>
              <w:rPr>
                <w:color w:val="ff0000"/>
              </w:rPr>
            </w:pPr>
            <w:r w:rsidDel="00000000" w:rsidR="00000000" w:rsidRPr="00000000">
              <w:rPr>
                <w:color w:val="ff0000"/>
                <w:rtl w:val="0"/>
              </w:rPr>
              <w:t xml:space="preserve"> automated reviews and complex reviews</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Once a provider has received a request from the RAC for supporting documentation, the medical records must be submitted within ___ __________ ____.</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ind w:left="720" w:firstLine="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ind w:left="720" w:firstLine="0"/>
              <w:rPr>
                <w:color w:val="ff0000"/>
              </w:rPr>
            </w:pPr>
            <w:r w:rsidDel="00000000" w:rsidR="00000000" w:rsidRPr="00000000">
              <w:rPr>
                <w:rtl w:val="0"/>
              </w:rPr>
              <w:t xml:space="preserve">Once a provider has received a request from the RAC for supporting documentation, the medical records must be submitted within </w:t>
            </w:r>
            <w:r w:rsidDel="00000000" w:rsidR="00000000" w:rsidRPr="00000000">
              <w:rPr>
                <w:color w:val="ff0000"/>
                <w:rtl w:val="0"/>
              </w:rPr>
              <w:t xml:space="preserve">45 calendar days.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What is the page number where you can find the individuals who can sign of on an Appeal?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Page 10 of 64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When selecting a RAC Team from Key Departments, name at least 2 members.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Senior leadership</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Finance/revenue cycle</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Clinical documentation management</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Health information management (operations, coding, and ROI)</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Case management/care coordination</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Corporate compliance</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Business office (operations, Medicare specialist, and denials management)</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Information technology (IT) support services</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Clinical departments (as needed)</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Legal (internal and external) medical management</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You want to attend a Provider Outreach Session. Where do you go to find this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Identify times and dates on CMS Web site (www.cms.hhs.gov/rac) or contractors</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Internet page. </w:t>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pPr>
            <w:r w:rsidDel="00000000" w:rsidR="00000000" w:rsidRPr="00000000">
              <w:rPr>
                <w:rtl w:val="0"/>
              </w:rPr>
              <w:t xml:space="preserve">Know Your Time Frames</w:t>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A. records not received within __ days can be declared an overpayment with no appeal rights for provider</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B.  ___ Days: discussion period for determination</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C. __-Year: look-back period from October 1, 2007</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t xml:space="preserve">D. ____ month RAC audit activity begins</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E. 30 Day: write check to avoid ____</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Know Time Frames</w:t>
            </w:r>
          </w:p>
          <w:p w:rsidR="00000000" w:rsidDel="00000000" w:rsidP="00000000" w:rsidRDefault="00000000" w:rsidRPr="00000000" w14:paraId="0000004D">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ff0000"/>
              </w:rPr>
            </w:pPr>
            <w:r w:rsidDel="00000000" w:rsidR="00000000" w:rsidRPr="00000000">
              <w:rPr>
                <w:color w:val="ff0000"/>
                <w:rtl w:val="0"/>
              </w:rPr>
              <w:t xml:space="preserve"> 45 Days: records not received within 45 days can be declared an overpayment</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with no appeal rights for provider</w:t>
            </w:r>
          </w:p>
          <w:p w:rsidR="00000000" w:rsidDel="00000000" w:rsidP="00000000" w:rsidRDefault="00000000" w:rsidRPr="00000000" w14:paraId="0000004F">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ff0000"/>
              </w:rPr>
            </w:pPr>
            <w:r w:rsidDel="00000000" w:rsidR="00000000" w:rsidRPr="00000000">
              <w:rPr>
                <w:color w:val="ff0000"/>
                <w:rtl w:val="0"/>
              </w:rPr>
              <w:t xml:space="preserve"> 15 Days: discussion period for determination</w:t>
            </w:r>
          </w:p>
          <w:p w:rsidR="00000000" w:rsidDel="00000000" w:rsidP="00000000" w:rsidRDefault="00000000" w:rsidRPr="00000000" w14:paraId="00000050">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ff0000"/>
              </w:rPr>
            </w:pPr>
            <w:r w:rsidDel="00000000" w:rsidR="00000000" w:rsidRPr="00000000">
              <w:rPr>
                <w:color w:val="ff0000"/>
                <w:rtl w:val="0"/>
              </w:rPr>
              <w:t xml:space="preserve"> 3-Year: look-back period from October 1, 2007</w:t>
            </w:r>
          </w:p>
          <w:p w:rsidR="00000000" w:rsidDel="00000000" w:rsidP="00000000" w:rsidRDefault="00000000" w:rsidRPr="00000000" w14:paraId="0000005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ff0000"/>
              </w:rPr>
            </w:pPr>
            <w:r w:rsidDel="00000000" w:rsidR="00000000" w:rsidRPr="00000000">
              <w:rPr>
                <w:color w:val="ff0000"/>
                <w:rtl w:val="0"/>
              </w:rPr>
              <w:t xml:space="preserve"> August RAC audit activity begins</w:t>
            </w:r>
          </w:p>
          <w:p w:rsidR="00000000" w:rsidDel="00000000" w:rsidP="00000000" w:rsidRDefault="00000000" w:rsidRPr="00000000" w14:paraId="0000005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color w:val="ff0000"/>
              </w:rPr>
            </w:pPr>
            <w:r w:rsidDel="00000000" w:rsidR="00000000" w:rsidRPr="00000000">
              <w:rPr>
                <w:color w:val="ff0000"/>
                <w:rtl w:val="0"/>
              </w:rPr>
              <w:t xml:space="preserve"> 30 Day: write check to avoid interest</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 Health Data Insights are part of what Region?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color w:val="ff0000"/>
              </w:rPr>
            </w:pPr>
            <w:r w:rsidDel="00000000" w:rsidR="00000000" w:rsidRPr="00000000">
              <w:rPr>
                <w:color w:val="ff0000"/>
                <w:rtl w:val="0"/>
              </w:rPr>
              <w:t xml:space="preserve"> Region-D</w:t>
            </w:r>
          </w:p>
        </w:tc>
      </w:tr>
    </w:tbl>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Learning Activity #4-MPI</w:t>
      </w:r>
    </w:p>
    <w:p w:rsidR="00000000" w:rsidDel="00000000" w:rsidP="00000000" w:rsidRDefault="00000000" w:rsidRPr="00000000" w14:paraId="0000005C">
      <w:pPr>
        <w:rPr/>
      </w:pPr>
      <w:r w:rsidDel="00000000" w:rsidR="00000000" w:rsidRPr="00000000">
        <w:rPr>
          <w:rtl w:val="0"/>
        </w:rPr>
        <w:t xml:space="preserve">This week you will learn about MPI and HIE. Use the article </w:t>
      </w:r>
      <w:r w:rsidDel="00000000" w:rsidR="00000000" w:rsidRPr="00000000">
        <w:rPr>
          <w:i w:val="1"/>
          <w:rtl w:val="0"/>
        </w:rPr>
        <w:t xml:space="preserve">Maintenace of Master Patient (Person) Index (MPI)- Single Site or Enterprise</w:t>
      </w:r>
      <w:r w:rsidDel="00000000" w:rsidR="00000000" w:rsidRPr="00000000">
        <w:rPr>
          <w:rtl w:val="0"/>
        </w:rPr>
        <w:t xml:space="preserve"> and the website </w:t>
      </w:r>
      <w:hyperlink r:id="rId6">
        <w:r w:rsidDel="00000000" w:rsidR="00000000" w:rsidRPr="00000000">
          <w:rPr>
            <w:color w:val="1155cc"/>
            <w:u w:val="single"/>
            <w:rtl w:val="0"/>
          </w:rPr>
          <w:t xml:space="preserve">Health Information Exchange</w:t>
        </w:r>
      </w:hyperlink>
      <w:r w:rsidDel="00000000" w:rsidR="00000000" w:rsidRPr="00000000">
        <w:rPr>
          <w:rtl w:val="0"/>
        </w:rPr>
        <w:t xml:space="preserve"> Fill out the missing pieces of the worksheet.</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tbl>
      <w:tblPr>
        <w:tblStyle w:val="Table2"/>
        <w:tblW w:w="89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75"/>
        <w:gridCol w:w="6435"/>
        <w:tblGridChange w:id="0">
          <w:tblGrid>
            <w:gridCol w:w="2475"/>
            <w:gridCol w:w="6435"/>
          </w:tblGrid>
        </w:tblGridChange>
      </w:tblGrid>
      <w:tr>
        <w:trPr>
          <w:trHeight w:val="965"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5F">
            <w:pPr>
              <w:spacing w:before="240" w:lineRule="auto"/>
              <w:rPr>
                <w:b w:val="1"/>
                <w:sz w:val="28"/>
                <w:szCs w:val="28"/>
              </w:rPr>
            </w:pPr>
            <w:r w:rsidDel="00000000" w:rsidR="00000000" w:rsidRPr="00000000">
              <w:rPr>
                <w:b w:val="1"/>
                <w:sz w:val="28"/>
                <w:szCs w:val="28"/>
                <w:rtl w:val="0"/>
              </w:rPr>
              <w:t xml:space="preserve">Background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60">
            <w:pPr>
              <w:rPr/>
            </w:pPr>
            <w:r w:rsidDel="00000000" w:rsidR="00000000" w:rsidRPr="00000000">
              <w:rPr>
                <w:rtl w:val="0"/>
              </w:rPr>
            </w:r>
          </w:p>
        </w:tc>
      </w:tr>
      <w:tr>
        <w:trPr>
          <w:trHeight w:val="308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1">
            <w:pPr>
              <w:spacing w:before="240" w:lineRule="auto"/>
              <w:rPr/>
            </w:pPr>
            <w:r w:rsidDel="00000000" w:rsidR="00000000" w:rsidRPr="00000000">
              <w:rPr>
                <w:rtl w:val="0"/>
              </w:rPr>
              <w:t xml:space="preserve">An accurate master patient (person) index (MPI), whether in paper or electronic format, may be considered the most important resource in a healthcare facility because it is the link tracking patient, person, or member activity within an organization (or enterprise) and across patient care settings.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62">
            <w:pPr>
              <w:ind w:left="-2520" w:firstLine="1440"/>
              <w:rPr/>
            </w:pPr>
            <w:r w:rsidDel="00000000" w:rsidR="00000000" w:rsidRPr="00000000">
              <w:rPr>
                <w:rtl w:val="0"/>
              </w:rPr>
            </w:r>
          </w:p>
        </w:tc>
      </w:tr>
      <w:tr>
        <w:trPr>
          <w:trHeight w:val="13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3">
            <w:pPr>
              <w:spacing w:before="240" w:lineRule="auto"/>
              <w:rPr/>
            </w:pPr>
            <w:r w:rsidDel="00000000" w:rsidR="00000000" w:rsidRPr="00000000">
              <w:rPr>
                <w:rtl w:val="0"/>
              </w:rPr>
              <w:t xml:space="preserve">The following are the functionalities of the MPI. Unscramble the items to match the order listed in the article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64">
            <w:pPr>
              <w:rPr/>
            </w:pPr>
            <w:r w:rsidDel="00000000" w:rsidR="00000000" w:rsidRPr="00000000">
              <w:rPr>
                <w:rtl w:val="0"/>
              </w:rPr>
            </w:r>
          </w:p>
        </w:tc>
      </w:tr>
      <w:tr>
        <w:trPr>
          <w:trHeight w:val="10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5">
            <w:pPr>
              <w:spacing w:before="240" w:lineRule="auto"/>
              <w:rPr/>
            </w:pPr>
            <w:r w:rsidDel="00000000" w:rsidR="00000000" w:rsidRPr="00000000">
              <w:rPr>
                <w:rtl w:val="0"/>
              </w:rPr>
              <w:t xml:space="preserve">1. Accurately match persons being registered for care with their records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6">
            <w:pPr>
              <w:spacing w:before="240" w:lineRule="auto"/>
              <w:rPr>
                <w:color w:val="ff0000"/>
              </w:rPr>
            </w:pPr>
            <w:r w:rsidDel="00000000" w:rsidR="00000000" w:rsidRPr="00000000">
              <w:rPr>
                <w:color w:val="ff0000"/>
                <w:rtl w:val="0"/>
              </w:rPr>
              <w:t xml:space="preserve">1,3,5,4,2</w:t>
            </w:r>
          </w:p>
        </w:tc>
      </w:tr>
      <w:tr>
        <w:trPr>
          <w:trHeight w:val="10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7">
            <w:pPr>
              <w:spacing w:before="240" w:lineRule="auto"/>
              <w:rPr/>
            </w:pPr>
            <w:r w:rsidDel="00000000" w:rsidR="00000000" w:rsidRPr="00000000">
              <w:rPr>
                <w:rtl w:val="0"/>
              </w:rPr>
              <w:t xml:space="preserve">2. Facilitate access to longitudinal (lifetime) patient records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68">
            <w:pPr>
              <w:rPr/>
            </w:pPr>
            <w:r w:rsidDel="00000000" w:rsidR="00000000" w:rsidRPr="00000000">
              <w:rPr>
                <w:rtl w:val="0"/>
              </w:rPr>
            </w:r>
          </w:p>
        </w:tc>
      </w:tr>
      <w:tr>
        <w:trPr>
          <w:trHeight w:val="10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9">
            <w:pPr>
              <w:spacing w:before="240" w:lineRule="auto"/>
              <w:rPr/>
            </w:pPr>
            <w:r w:rsidDel="00000000" w:rsidR="00000000" w:rsidRPr="00000000">
              <w:rPr>
                <w:rtl w:val="0"/>
              </w:rPr>
              <w:t xml:space="preserve">3. Minimize duplicate records within a facility and across patient care settings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6A">
            <w:pPr>
              <w:rPr/>
            </w:pPr>
            <w:r w:rsidDel="00000000" w:rsidR="00000000" w:rsidRPr="00000000">
              <w:rPr>
                <w:rtl w:val="0"/>
              </w:rPr>
            </w:r>
          </w:p>
        </w:tc>
      </w:tr>
      <w:tr>
        <w:trPr>
          <w:trHeight w:val="10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B">
            <w:pPr>
              <w:spacing w:before="240" w:lineRule="auto"/>
              <w:rPr/>
            </w:pPr>
            <w:r w:rsidDel="00000000" w:rsidR="00000000" w:rsidRPr="00000000">
              <w:rPr>
                <w:rtl w:val="0"/>
              </w:rPr>
              <w:t xml:space="preserve">4. Facilitate links with clinical data repositories, pharmacies and outside laboratories and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6C">
            <w:pPr>
              <w:rPr/>
            </w:pPr>
            <w:r w:rsidDel="00000000" w:rsidR="00000000" w:rsidRPr="00000000">
              <w:rPr>
                <w:rtl w:val="0"/>
              </w:rPr>
            </w:r>
          </w:p>
        </w:tc>
      </w:tr>
      <w:tr>
        <w:trPr>
          <w:trHeight w:val="10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D">
            <w:pPr>
              <w:spacing w:before="240" w:lineRule="auto"/>
              <w:rPr/>
            </w:pPr>
            <w:r w:rsidDel="00000000" w:rsidR="00000000" w:rsidRPr="00000000">
              <w:rPr>
                <w:rtl w:val="0"/>
              </w:rPr>
              <w:t xml:space="preserve">5. Facilitate merging MPIs to create enterprise MPIs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6E">
            <w:pPr>
              <w:rPr/>
            </w:pPr>
            <w:r w:rsidDel="00000000" w:rsidR="00000000" w:rsidRPr="00000000">
              <w:rPr>
                <w:rtl w:val="0"/>
              </w:rPr>
            </w:r>
          </w:p>
        </w:tc>
      </w:tr>
      <w:tr>
        <w:trPr>
          <w:trHeight w:val="57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6F">
            <w:pPr>
              <w:spacing w:before="240" w:lineRule="auto"/>
              <w:rPr>
                <w:b w:val="1"/>
                <w:sz w:val="28"/>
                <w:szCs w:val="28"/>
              </w:rPr>
            </w:pPr>
            <w:r w:rsidDel="00000000" w:rsidR="00000000" w:rsidRPr="00000000">
              <w:rPr>
                <w:b w:val="1"/>
                <w:sz w:val="28"/>
                <w:szCs w:val="28"/>
                <w:rtl w:val="0"/>
              </w:rPr>
              <w:t xml:space="preserve">Definitions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0">
            <w:pPr>
              <w:rPr/>
            </w:pPr>
            <w:r w:rsidDel="00000000" w:rsidR="00000000" w:rsidRPr="00000000">
              <w:rPr>
                <w:rtl w:val="0"/>
              </w:rPr>
            </w:r>
          </w:p>
        </w:tc>
      </w:tr>
      <w:tr>
        <w:trPr>
          <w:trHeight w:val="10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71">
            <w:pPr>
              <w:spacing w:before="240" w:lineRule="auto"/>
              <w:rPr/>
            </w:pPr>
            <w:r w:rsidDel="00000000" w:rsidR="00000000" w:rsidRPr="00000000">
              <w:rPr>
                <w:rtl w:val="0"/>
              </w:rPr>
              <w:t xml:space="preserve">Master Patient (Person) Index-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2">
            <w:pPr>
              <w:spacing w:before="240" w:lineRule="auto"/>
              <w:rPr/>
            </w:pPr>
            <w:r w:rsidDel="00000000" w:rsidR="00000000" w:rsidRPr="00000000">
              <w:rPr>
                <w:rtl w:val="0"/>
              </w:rPr>
              <w:t xml:space="preserve">An index of patients, persons, members of healthcare plans, guarantors, physicians, healthcare practitioners, payers, employees, employers, or others. It may also be called an enterprise master patient index (EMPI), enterprise patient index (EPI), corporate person index (CPI), or another similar description. MPIs shared by two or more care centers may be considered an “enterprise,” “corporate” or “multi-facility” MPI.</w:t>
            </w:r>
          </w:p>
        </w:tc>
      </w:tr>
      <w:tr>
        <w:trPr>
          <w:trHeight w:val="10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73">
            <w:pPr>
              <w:spacing w:before="240" w:lineRule="auto"/>
              <w:rPr/>
            </w:pPr>
            <w:r w:rsidDel="00000000" w:rsidR="00000000" w:rsidRPr="00000000">
              <w:rPr>
                <w:rtl w:val="0"/>
              </w:rPr>
              <w:t xml:space="preserve">Overlap Entries/Files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4">
            <w:pPr>
              <w:spacing w:before="240" w:lineRule="auto"/>
              <w:rPr/>
            </w:pPr>
            <w:r w:rsidDel="00000000" w:rsidR="00000000" w:rsidRPr="00000000">
              <w:rPr>
                <w:rtl w:val="0"/>
              </w:rPr>
              <w:t xml:space="preserve">More than one MPI entry/file for the same patient in two or more facilities within an enterprise.</w:t>
            </w:r>
          </w:p>
        </w:tc>
      </w:tr>
      <w:tr>
        <w:trPr>
          <w:trHeight w:val="10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75">
            <w:pPr>
              <w:spacing w:before="240" w:lineRule="auto"/>
              <w:rPr/>
            </w:pPr>
            <w:r w:rsidDel="00000000" w:rsidR="00000000" w:rsidRPr="00000000">
              <w:rPr>
                <w:rtl w:val="0"/>
              </w:rPr>
              <w:t xml:space="preserve">Duplicate Entry/File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6">
            <w:pPr>
              <w:spacing w:before="240" w:lineRule="auto"/>
              <w:rPr/>
            </w:pPr>
            <w:r w:rsidDel="00000000" w:rsidR="00000000" w:rsidRPr="00000000">
              <w:rPr>
                <w:rtl w:val="0"/>
              </w:rPr>
              <w:t xml:space="preserve">More than one entry/file for the same patient or person or more than one patient or person for an identification number in a facility’s MPI.</w:t>
            </w:r>
          </w:p>
        </w:tc>
      </w:tr>
      <w:tr>
        <w:trPr>
          <w:trHeight w:val="101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77">
            <w:pPr>
              <w:spacing w:before="240" w:lineRule="auto"/>
              <w:rPr/>
            </w:pPr>
            <w:r w:rsidDel="00000000" w:rsidR="00000000" w:rsidRPr="00000000">
              <w:rPr>
                <w:rtl w:val="0"/>
              </w:rPr>
              <w:t xml:space="preserve">Algorithm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8">
            <w:pPr>
              <w:spacing w:before="240" w:lineRule="auto"/>
              <w:rPr/>
            </w:pPr>
            <w:r w:rsidDel="00000000" w:rsidR="00000000" w:rsidRPr="00000000">
              <w:rPr>
                <w:rtl w:val="0"/>
              </w:rPr>
              <w:t xml:space="preserve">Mathematical formula using a combination of weighted MPI data elements to determine the probability of MPI duplicate or overlap entries.</w:t>
            </w:r>
          </w:p>
        </w:tc>
      </w:tr>
      <w:tr>
        <w:trPr>
          <w:trHeight w:val="50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79">
            <w:pPr>
              <w:spacing w:before="240" w:lineRule="auto"/>
              <w:rPr>
                <w:i w:val="1"/>
                <w:color w:val="0563c1"/>
                <w:u w:val="single"/>
              </w:rPr>
            </w:pPr>
            <w:hyperlink r:id="rId7">
              <w:r w:rsidDel="00000000" w:rsidR="00000000" w:rsidRPr="00000000">
                <w:rPr>
                  <w:i w:val="1"/>
                  <w:color w:val="0563c1"/>
                  <w:u w:val="single"/>
                  <w:rtl w:val="0"/>
                </w:rPr>
                <w:t xml:space="preserve">Health Information Exchange</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A">
            <w:pPr>
              <w:rPr/>
            </w:pPr>
            <w:r w:rsidDel="00000000" w:rsidR="00000000" w:rsidRPr="00000000">
              <w:rPr>
                <w:rtl w:val="0"/>
              </w:rPr>
            </w:r>
          </w:p>
        </w:tc>
      </w:tr>
      <w:tr>
        <w:trPr>
          <w:trHeight w:val="78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7B">
            <w:pPr>
              <w:spacing w:before="240" w:lineRule="auto"/>
              <w:jc w:val="center"/>
              <w:rPr/>
            </w:pPr>
            <w:r w:rsidDel="00000000" w:rsidR="00000000" w:rsidRPr="00000000">
              <w:rPr>
                <w:rtl w:val="0"/>
              </w:rPr>
              <w:t xml:space="preserve">For this section, please refer to the website above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C">
            <w:pPr>
              <w:rPr/>
            </w:pPr>
            <w:r w:rsidDel="00000000" w:rsidR="00000000" w:rsidRPr="00000000">
              <w:rPr>
                <w:rtl w:val="0"/>
              </w:rPr>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D">
            <w:pPr>
              <w:spacing w:before="240" w:lineRule="auto"/>
              <w:rPr>
                <w:b w:val="1"/>
                <w:color w:val="0d3868"/>
                <w:sz w:val="28"/>
                <w:szCs w:val="28"/>
              </w:rPr>
            </w:pPr>
            <w:r w:rsidDel="00000000" w:rsidR="00000000" w:rsidRPr="00000000">
              <w:rPr>
                <w:b w:val="1"/>
                <w:color w:val="0d3868"/>
                <w:sz w:val="28"/>
                <w:szCs w:val="28"/>
                <w:rtl w:val="0"/>
              </w:rPr>
              <w:t xml:space="preserve">What is HIE?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7E">
            <w:pPr>
              <w:rPr/>
            </w:pPr>
            <w:r w:rsidDel="00000000" w:rsidR="00000000" w:rsidRPr="00000000">
              <w:rPr>
                <w:rtl w:val="0"/>
              </w:rPr>
            </w:r>
          </w:p>
        </w:tc>
      </w:tr>
      <w:tr>
        <w:trPr>
          <w:trHeight w:val="365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7F">
            <w:pPr>
              <w:spacing w:before="240" w:lineRule="auto"/>
              <w:rPr>
                <w:color w:val="333333"/>
              </w:rPr>
            </w:pPr>
            <w:r w:rsidDel="00000000" w:rsidR="00000000" w:rsidRPr="00000000">
              <w:rPr>
                <w:color w:val="333333"/>
                <w:rtl w:val="0"/>
              </w:rPr>
              <w:t xml:space="preserve">Health Information Exchange allows health care professionals and patients to appropriately access and securely share a ________________________. There are many __________________ driving the technology behind the different forms of health information exchange available today.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80">
            <w:pPr>
              <w:spacing w:before="240" w:lineRule="auto"/>
              <w:rPr>
                <w:color w:val="333333"/>
              </w:rPr>
            </w:pPr>
            <w:r w:rsidDel="00000000" w:rsidR="00000000" w:rsidRPr="00000000">
              <w:rPr>
                <w:color w:val="333333"/>
                <w:rtl w:val="0"/>
              </w:rPr>
              <w:t xml:space="preserve">Health Information Exchange allows health care professionals and patients to appropriately access and securely share a</w:t>
            </w:r>
            <w:r w:rsidDel="00000000" w:rsidR="00000000" w:rsidRPr="00000000">
              <w:rPr>
                <w:color w:val="ff0000"/>
                <w:rtl w:val="0"/>
              </w:rPr>
              <w:t xml:space="preserve"> patient’s medical information electronically</w:t>
            </w:r>
            <w:r w:rsidDel="00000000" w:rsidR="00000000" w:rsidRPr="00000000">
              <w:rPr>
                <w:color w:val="333333"/>
                <w:rtl w:val="0"/>
              </w:rPr>
              <w:t xml:space="preserve">. There are many </w:t>
            </w:r>
            <w:r w:rsidDel="00000000" w:rsidR="00000000" w:rsidRPr="00000000">
              <w:rPr>
                <w:color w:val="ff0000"/>
                <w:rtl w:val="0"/>
              </w:rPr>
              <w:t xml:space="preserve">health care delivery scenarios </w:t>
            </w:r>
            <w:r w:rsidDel="00000000" w:rsidR="00000000" w:rsidRPr="00000000">
              <w:rPr>
                <w:color w:val="333333"/>
                <w:rtl w:val="0"/>
              </w:rPr>
              <w:t xml:space="preserve">driving the technology behind the different forms of health information exchange available today.</w:t>
            </w:r>
          </w:p>
        </w:tc>
      </w:tr>
      <w:tr>
        <w:trPr>
          <w:trHeight w:val="10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81">
            <w:pPr>
              <w:spacing w:before="240" w:lineRule="auto"/>
              <w:rPr/>
            </w:pPr>
            <w:r w:rsidDel="00000000" w:rsidR="00000000" w:rsidRPr="00000000">
              <w:rPr>
                <w:rtl w:val="0"/>
              </w:rPr>
              <w:t xml:space="preserve">Click on the What is HIE link and detail 2 pieces of information you found interesting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82">
            <w:pPr>
              <w:rPr/>
            </w:pPr>
            <w:r w:rsidDel="00000000" w:rsidR="00000000" w:rsidRPr="00000000">
              <w:rPr>
                <w:rtl w:val="0"/>
              </w:rPr>
            </w:r>
          </w:p>
        </w:tc>
      </w:tr>
      <w:tr>
        <w:trPr>
          <w:trHeight w:val="5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spacing w:before="240" w:lineRule="auto"/>
              <w:rPr>
                <w:b w:val="1"/>
                <w:color w:val="0d3868"/>
                <w:sz w:val="28"/>
                <w:szCs w:val="28"/>
              </w:rPr>
            </w:pPr>
            <w:r w:rsidDel="00000000" w:rsidR="00000000" w:rsidRPr="00000000">
              <w:rPr>
                <w:b w:val="1"/>
                <w:color w:val="0d3868"/>
                <w:sz w:val="28"/>
                <w:szCs w:val="28"/>
                <w:rtl w:val="0"/>
              </w:rPr>
              <w:t xml:space="preserve">HIE Benefits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84">
            <w:pPr>
              <w:rPr/>
            </w:pPr>
            <w:r w:rsidDel="00000000" w:rsidR="00000000" w:rsidRPr="00000000">
              <w:rPr>
                <w:rtl w:val="0"/>
              </w:rPr>
            </w:r>
          </w:p>
        </w:tc>
      </w:tr>
      <w:tr>
        <w:trPr>
          <w:trHeight w:val="10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5">
            <w:pPr>
              <w:spacing w:before="240" w:lineRule="auto"/>
              <w:rPr>
                <w:color w:val="333333"/>
              </w:rPr>
            </w:pPr>
            <w:r w:rsidDel="00000000" w:rsidR="00000000" w:rsidRPr="00000000">
              <w:rPr>
                <w:color w:val="333333"/>
                <w:rtl w:val="0"/>
              </w:rPr>
              <w:t xml:space="preserve">Sharing electronic patient information enables providers to: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86">
            <w:pPr>
              <w:rPr/>
            </w:pPr>
            <w:r w:rsidDel="00000000" w:rsidR="00000000" w:rsidRPr="00000000">
              <w:rPr>
                <w:rtl w:val="0"/>
              </w:rPr>
            </w:r>
          </w:p>
        </w:tc>
      </w:tr>
      <w:tr>
        <w:trPr>
          <w:trHeight w:val="164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7">
            <w:pPr>
              <w:spacing w:before="240" w:lineRule="auto"/>
              <w:rPr>
                <w:color w:val="333333"/>
              </w:rPr>
            </w:pPr>
            <w:r w:rsidDel="00000000" w:rsidR="00000000" w:rsidRPr="00000000">
              <w:rPr>
                <w:color w:val="333333"/>
                <w:rtl w:val="0"/>
              </w:rPr>
              <w:t xml:space="preserve">• _______________ patients’ vital medical history, no matter where patients are receiving care—specialists’ offices, labs, or emergency rooms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8">
            <w:pPr>
              <w:spacing w:before="240" w:lineRule="auto"/>
              <w:rPr>
                <w:color w:val="333333"/>
              </w:rPr>
            </w:pPr>
            <w:r w:rsidDel="00000000" w:rsidR="00000000" w:rsidRPr="00000000">
              <w:rPr>
                <w:color w:val="333333"/>
                <w:rtl w:val="0"/>
              </w:rPr>
              <w:t xml:space="preserve">• </w:t>
            </w:r>
            <w:r w:rsidDel="00000000" w:rsidR="00000000" w:rsidRPr="00000000">
              <w:rPr>
                <w:color w:val="ff0000"/>
                <w:rtl w:val="0"/>
              </w:rPr>
              <w:t xml:space="preserve">Access and confidentially share</w:t>
            </w:r>
            <w:r w:rsidDel="00000000" w:rsidR="00000000" w:rsidRPr="00000000">
              <w:rPr>
                <w:color w:val="333333"/>
                <w:rtl w:val="0"/>
              </w:rPr>
              <w:t xml:space="preserve"> patients’ vital medical history, no matter where patients are receiving care—specialists’ offices, labs, or emergency rooms</w:t>
            </w:r>
          </w:p>
        </w:tc>
      </w:tr>
      <w:tr>
        <w:trPr>
          <w:trHeight w:val="107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spacing w:before="240" w:lineRule="auto"/>
              <w:rPr>
                <w:color w:val="333333"/>
              </w:rPr>
            </w:pPr>
            <w:r w:rsidDel="00000000" w:rsidR="00000000" w:rsidRPr="00000000">
              <w:rPr>
                <w:color w:val="333333"/>
                <w:rtl w:val="0"/>
              </w:rPr>
              <w:t xml:space="preserve">• Provide safer, more effective care ________ to patients’ unique medical needs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A">
            <w:pPr>
              <w:spacing w:before="240" w:lineRule="auto"/>
              <w:rPr>
                <w:color w:val="333333"/>
              </w:rPr>
            </w:pPr>
            <w:r w:rsidDel="00000000" w:rsidR="00000000" w:rsidRPr="00000000">
              <w:rPr>
                <w:color w:val="333333"/>
                <w:rtl w:val="0"/>
              </w:rPr>
              <w:t xml:space="preserve">• Provide safer, more effective care </w:t>
            </w:r>
            <w:r w:rsidDel="00000000" w:rsidR="00000000" w:rsidRPr="00000000">
              <w:rPr>
                <w:color w:val="ff0000"/>
                <w:rtl w:val="0"/>
              </w:rPr>
              <w:t xml:space="preserve">tailored</w:t>
            </w:r>
            <w:r w:rsidDel="00000000" w:rsidR="00000000" w:rsidRPr="00000000">
              <w:rPr>
                <w:color w:val="333333"/>
                <w:rtl w:val="0"/>
              </w:rPr>
              <w:t xml:space="preserve"> to patients’ unique medical needs</w:t>
            </w:r>
          </w:p>
        </w:tc>
      </w:tr>
      <w:tr>
        <w:trPr>
          <w:trHeight w:val="13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8B">
            <w:pPr>
              <w:spacing w:before="240" w:lineRule="auto"/>
              <w:rPr/>
            </w:pPr>
            <w:r w:rsidDel="00000000" w:rsidR="00000000" w:rsidRPr="00000000">
              <w:rPr>
                <w:rtl w:val="0"/>
              </w:rPr>
              <w:t xml:space="preserve">Click on the What is HIE Benefits link and detail 2 pieces of information you found interesting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8C">
            <w:pPr>
              <w:rPr/>
            </w:pPr>
            <w:r w:rsidDel="00000000" w:rsidR="00000000" w:rsidRPr="00000000">
              <w:rPr>
                <w:rtl w:val="0"/>
              </w:rPr>
            </w:r>
          </w:p>
        </w:tc>
      </w:tr>
      <w:tr>
        <w:trPr>
          <w:trHeight w:val="87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D">
            <w:pPr>
              <w:spacing w:before="240" w:lineRule="auto"/>
              <w:rPr>
                <w:b w:val="1"/>
                <w:color w:val="0d3868"/>
                <w:sz w:val="28"/>
                <w:szCs w:val="28"/>
              </w:rPr>
            </w:pPr>
            <w:r w:rsidDel="00000000" w:rsidR="00000000" w:rsidRPr="00000000">
              <w:rPr>
                <w:b w:val="1"/>
                <w:color w:val="0d3868"/>
                <w:sz w:val="28"/>
                <w:szCs w:val="28"/>
                <w:rtl w:val="0"/>
              </w:rPr>
              <w:t xml:space="preserve">Getting Started with HIE for Providers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8E">
            <w:pPr>
              <w:rPr/>
            </w:pPr>
            <w:r w:rsidDel="00000000" w:rsidR="00000000" w:rsidRPr="00000000">
              <w:rPr>
                <w:rtl w:val="0"/>
              </w:rPr>
            </w:r>
          </w:p>
        </w:tc>
      </w:tr>
      <w:tr>
        <w:trPr>
          <w:trHeight w:val="33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8F">
            <w:pPr>
              <w:spacing w:before="240" w:lineRule="auto"/>
              <w:rPr>
                <w:color w:val="333333"/>
              </w:rPr>
            </w:pPr>
            <w:r w:rsidDel="00000000" w:rsidR="00000000" w:rsidRPr="00000000">
              <w:rPr>
                <w:color w:val="333333"/>
                <w:rtl w:val="0"/>
              </w:rPr>
              <w:t xml:space="preserve">The needs and requirements for health information exchange differ from __________, and the solutions available differ from ___________. While several options may be available, there are specific questions physicians should be asking to determine what solution is best for them.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90">
            <w:pPr>
              <w:spacing w:before="240" w:lineRule="auto"/>
              <w:rPr>
                <w:color w:val="333333"/>
              </w:rPr>
            </w:pPr>
            <w:r w:rsidDel="00000000" w:rsidR="00000000" w:rsidRPr="00000000">
              <w:rPr>
                <w:color w:val="333333"/>
                <w:rtl w:val="0"/>
              </w:rPr>
              <w:t xml:space="preserve">The needs and requirements for health information exchange differ from </w:t>
            </w:r>
            <w:r w:rsidDel="00000000" w:rsidR="00000000" w:rsidRPr="00000000">
              <w:rPr>
                <w:color w:val="ff0000"/>
                <w:rtl w:val="0"/>
              </w:rPr>
              <w:t xml:space="preserve">practice to practice</w:t>
            </w:r>
            <w:r w:rsidDel="00000000" w:rsidR="00000000" w:rsidRPr="00000000">
              <w:rPr>
                <w:color w:val="333333"/>
                <w:rtl w:val="0"/>
              </w:rPr>
              <w:t xml:space="preserve">, and the solutions available differ from </w:t>
            </w:r>
            <w:r w:rsidDel="00000000" w:rsidR="00000000" w:rsidRPr="00000000">
              <w:rPr>
                <w:color w:val="ff0000"/>
                <w:rtl w:val="0"/>
              </w:rPr>
              <w:t xml:space="preserve">state to state</w:t>
            </w:r>
            <w:r w:rsidDel="00000000" w:rsidR="00000000" w:rsidRPr="00000000">
              <w:rPr>
                <w:color w:val="333333"/>
                <w:rtl w:val="0"/>
              </w:rPr>
              <w:t xml:space="preserve">. While several options may be available, there are specific questions physicians should be asking to determine what solution is best for them.</w:t>
            </w:r>
          </w:p>
        </w:tc>
      </w:tr>
      <w:tr>
        <w:trPr>
          <w:trHeight w:val="135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bottom"/>
          </w:tcPr>
          <w:p w:rsidR="00000000" w:rsidDel="00000000" w:rsidP="00000000" w:rsidRDefault="00000000" w:rsidRPr="00000000" w14:paraId="00000091">
            <w:pPr>
              <w:spacing w:before="240" w:lineRule="auto"/>
              <w:rPr/>
            </w:pPr>
            <w:r w:rsidDel="00000000" w:rsidR="00000000" w:rsidRPr="00000000">
              <w:rPr>
                <w:rtl w:val="0"/>
              </w:rPr>
              <w:t xml:space="preserve">Click on the Getting Started with HIE for Providers link and detail 2 pieces of information you found interesting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bottom"/>
          </w:tcPr>
          <w:p w:rsidR="00000000" w:rsidDel="00000000" w:rsidP="00000000" w:rsidRDefault="00000000" w:rsidRPr="00000000" w14:paraId="00000092">
            <w:pPr>
              <w:rPr/>
            </w:pPr>
            <w:r w:rsidDel="00000000" w:rsidR="00000000" w:rsidRPr="00000000">
              <w:rPr>
                <w:rtl w:val="0"/>
              </w:rPr>
            </w:r>
          </w:p>
        </w:tc>
      </w:tr>
    </w:tbl>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Learning Activity #5-CDI</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spacing w:after="13" w:line="248.0000000000000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Read the article </w:t>
      </w:r>
      <w:r w:rsidDel="00000000" w:rsidR="00000000" w:rsidRPr="00000000">
        <w:rPr>
          <w:rFonts w:ascii="Times New Roman" w:cs="Times New Roman" w:eastAsia="Times New Roman" w:hAnsi="Times New Roman"/>
          <w:i w:val="1"/>
          <w:sz w:val="24"/>
          <w:szCs w:val="24"/>
          <w:rtl w:val="0"/>
        </w:rPr>
        <w:t xml:space="preserve">Benchmarking CDI Toolkit </w:t>
      </w:r>
      <w:r w:rsidDel="00000000" w:rsidR="00000000" w:rsidRPr="00000000">
        <w:rPr>
          <w:rFonts w:ascii="Times New Roman" w:cs="Times New Roman" w:eastAsia="Times New Roman" w:hAnsi="Times New Roman"/>
          <w:sz w:val="24"/>
          <w:szCs w:val="24"/>
          <w:rtl w:val="0"/>
        </w:rPr>
        <w:t xml:space="preserve">and write a summary answering the following questions:</w:t>
      </w:r>
    </w:p>
    <w:p w:rsidR="00000000" w:rsidDel="00000000" w:rsidP="00000000" w:rsidRDefault="00000000" w:rsidRPr="00000000" w14:paraId="00000099">
      <w:pPr>
        <w:numPr>
          <w:ilvl w:val="0"/>
          <w:numId w:val="1"/>
        </w:numPr>
        <w:ind w:left="1440" w:hanging="360"/>
        <w:rPr>
          <w:u w:val="none"/>
        </w:rPr>
      </w:pPr>
      <w:r w:rsidDel="00000000" w:rsidR="00000000" w:rsidRPr="00000000">
        <w:rPr>
          <w:rtl w:val="0"/>
        </w:rPr>
        <w:t xml:space="preserve">What is CDI? </w:t>
      </w:r>
      <w:r w:rsidDel="00000000" w:rsidR="00000000" w:rsidRPr="00000000">
        <w:rPr>
          <w:color w:val="ff0000"/>
          <w:rtl w:val="0"/>
        </w:rPr>
        <w:t xml:space="preserve">The purpose of a CDI program is to initiate concurrent and, as appropriate, retrospective reviews of health records for conflicting, incomplete, or nonspecific provider documentation. These reviews usually occur on patient care units or in outpatient clinics, or they can be conducted remotely via the electronic health record (EHR).</w:t>
      </w:r>
    </w:p>
    <w:p w:rsidR="00000000" w:rsidDel="00000000" w:rsidP="00000000" w:rsidRDefault="00000000" w:rsidRPr="00000000" w14:paraId="0000009A">
      <w:pPr>
        <w:numPr>
          <w:ilvl w:val="0"/>
          <w:numId w:val="1"/>
        </w:numPr>
        <w:ind w:left="1440" w:hanging="360"/>
        <w:rPr>
          <w:u w:val="none"/>
        </w:rPr>
      </w:pPr>
      <w:r w:rsidDel="00000000" w:rsidR="00000000" w:rsidRPr="00000000">
        <w:rPr>
          <w:rtl w:val="0"/>
        </w:rPr>
        <w:t xml:space="preserve">Name at least 3 CDI goals. </w:t>
      </w:r>
    </w:p>
    <w:p w:rsidR="00000000" w:rsidDel="00000000" w:rsidP="00000000" w:rsidRDefault="00000000" w:rsidRPr="00000000" w14:paraId="0000009B">
      <w:pPr>
        <w:numPr>
          <w:ilvl w:val="1"/>
          <w:numId w:val="1"/>
        </w:numPr>
        <w:ind w:left="2160" w:hanging="360"/>
        <w:rPr>
          <w:color w:val="ff0000"/>
        </w:rPr>
      </w:pPr>
      <w:r w:rsidDel="00000000" w:rsidR="00000000" w:rsidRPr="00000000">
        <w:rPr>
          <w:color w:val="ff0000"/>
          <w:rtl w:val="0"/>
        </w:rPr>
        <w:t xml:space="preserve">Obtain clinical documentation that captures the patient severity of illness and risk of mortality</w:t>
      </w:r>
    </w:p>
    <w:p w:rsidR="00000000" w:rsidDel="00000000" w:rsidP="00000000" w:rsidRDefault="00000000" w:rsidRPr="00000000" w14:paraId="0000009C">
      <w:pPr>
        <w:numPr>
          <w:ilvl w:val="1"/>
          <w:numId w:val="1"/>
        </w:numPr>
        <w:ind w:left="2160" w:hanging="360"/>
        <w:rPr>
          <w:color w:val="ff0000"/>
        </w:rPr>
      </w:pPr>
      <w:r w:rsidDel="00000000" w:rsidR="00000000" w:rsidRPr="00000000">
        <w:rPr>
          <w:color w:val="ff0000"/>
          <w:rtl w:val="0"/>
        </w:rPr>
        <w:t xml:space="preserve"> Identify and clarify missing, conflicting, or nonspecific physician documentation related to diagnoses and procedures</w:t>
      </w:r>
    </w:p>
    <w:p w:rsidR="00000000" w:rsidDel="00000000" w:rsidP="00000000" w:rsidRDefault="00000000" w:rsidRPr="00000000" w14:paraId="0000009D">
      <w:pPr>
        <w:numPr>
          <w:ilvl w:val="1"/>
          <w:numId w:val="1"/>
        </w:numPr>
        <w:ind w:left="2160" w:hanging="360"/>
        <w:rPr>
          <w:color w:val="ff0000"/>
        </w:rPr>
      </w:pPr>
      <w:r w:rsidDel="00000000" w:rsidR="00000000" w:rsidRPr="00000000">
        <w:rPr>
          <w:color w:val="ff0000"/>
          <w:rtl w:val="0"/>
        </w:rPr>
        <w:t xml:space="preserve">Support accurate diagnostic and procedural coding, MS-DRG assignment, leading to</w:t>
      </w:r>
    </w:p>
    <w:p w:rsidR="00000000" w:rsidDel="00000000" w:rsidP="00000000" w:rsidRDefault="00000000" w:rsidRPr="00000000" w14:paraId="0000009E">
      <w:pPr>
        <w:numPr>
          <w:ilvl w:val="1"/>
          <w:numId w:val="1"/>
        </w:numPr>
        <w:ind w:left="2160" w:hanging="360"/>
        <w:rPr>
          <w:color w:val="ff0000"/>
        </w:rPr>
      </w:pPr>
      <w:r w:rsidDel="00000000" w:rsidR="00000000" w:rsidRPr="00000000">
        <w:rPr>
          <w:color w:val="ff0000"/>
          <w:rtl w:val="0"/>
        </w:rPr>
        <w:t xml:space="preserve">appropriate reimbursement • Promote health record completion during the patient’s course of care, which promotes patient safety </w:t>
      </w:r>
    </w:p>
    <w:p w:rsidR="00000000" w:rsidDel="00000000" w:rsidP="00000000" w:rsidRDefault="00000000" w:rsidRPr="00000000" w14:paraId="0000009F">
      <w:pPr>
        <w:numPr>
          <w:ilvl w:val="1"/>
          <w:numId w:val="1"/>
        </w:numPr>
        <w:ind w:left="2160" w:hanging="360"/>
        <w:rPr>
          <w:color w:val="ff0000"/>
        </w:rPr>
      </w:pPr>
      <w:r w:rsidDel="00000000" w:rsidR="00000000" w:rsidRPr="00000000">
        <w:rPr>
          <w:color w:val="ff0000"/>
          <w:rtl w:val="0"/>
        </w:rPr>
        <w:t xml:space="preserve"> Improve communication between physicians and other members of the healthcare team</w:t>
      </w:r>
    </w:p>
    <w:p w:rsidR="00000000" w:rsidDel="00000000" w:rsidP="00000000" w:rsidRDefault="00000000" w:rsidRPr="00000000" w14:paraId="000000A0">
      <w:pPr>
        <w:numPr>
          <w:ilvl w:val="1"/>
          <w:numId w:val="1"/>
        </w:numPr>
        <w:ind w:left="2160" w:hanging="360"/>
        <w:rPr>
          <w:color w:val="ff0000"/>
        </w:rPr>
      </w:pPr>
      <w:r w:rsidDel="00000000" w:rsidR="00000000" w:rsidRPr="00000000">
        <w:rPr>
          <w:color w:val="ff0000"/>
          <w:rtl w:val="0"/>
        </w:rPr>
        <w:t xml:space="preserve"> Provide awareness and education</w:t>
      </w:r>
    </w:p>
    <w:p w:rsidR="00000000" w:rsidDel="00000000" w:rsidP="00000000" w:rsidRDefault="00000000" w:rsidRPr="00000000" w14:paraId="000000A1">
      <w:pPr>
        <w:numPr>
          <w:ilvl w:val="1"/>
          <w:numId w:val="1"/>
        </w:numPr>
        <w:ind w:left="2160" w:hanging="360"/>
        <w:rPr>
          <w:color w:val="ff0000"/>
        </w:rPr>
      </w:pPr>
      <w:r w:rsidDel="00000000" w:rsidR="00000000" w:rsidRPr="00000000">
        <w:rPr>
          <w:color w:val="ff0000"/>
          <w:rtl w:val="0"/>
        </w:rPr>
        <w:t xml:space="preserve"> Improve documentation to reflect quality and outcome scores</w:t>
      </w:r>
    </w:p>
    <w:p w:rsidR="00000000" w:rsidDel="00000000" w:rsidP="00000000" w:rsidRDefault="00000000" w:rsidRPr="00000000" w14:paraId="000000A2">
      <w:pPr>
        <w:numPr>
          <w:ilvl w:val="1"/>
          <w:numId w:val="1"/>
        </w:numPr>
        <w:ind w:left="2160" w:hanging="360"/>
        <w:rPr>
          <w:color w:val="ff0000"/>
        </w:rPr>
      </w:pPr>
      <w:r w:rsidDel="00000000" w:rsidR="00000000" w:rsidRPr="00000000">
        <w:rPr>
          <w:color w:val="ff0000"/>
          <w:rtl w:val="0"/>
        </w:rPr>
        <w:t xml:space="preserve"> Improve coders’ clinical knowledge</w:t>
      </w:r>
    </w:p>
    <w:p w:rsidR="00000000" w:rsidDel="00000000" w:rsidP="00000000" w:rsidRDefault="00000000" w:rsidRPr="00000000" w14:paraId="000000A3">
      <w:pPr>
        <w:numPr>
          <w:ilvl w:val="1"/>
          <w:numId w:val="1"/>
        </w:numPr>
        <w:ind w:left="2160" w:hanging="360"/>
        <w:rPr>
          <w:u w:val="none"/>
        </w:rPr>
      </w:pPr>
      <w:r w:rsidDel="00000000" w:rsidR="00000000" w:rsidRPr="00000000">
        <w:rPr>
          <w:rtl w:val="0"/>
        </w:rPr>
      </w:r>
    </w:p>
    <w:p w:rsidR="00000000" w:rsidDel="00000000" w:rsidP="00000000" w:rsidRDefault="00000000" w:rsidRPr="00000000" w14:paraId="000000A4">
      <w:pPr>
        <w:numPr>
          <w:ilvl w:val="0"/>
          <w:numId w:val="1"/>
        </w:numPr>
        <w:ind w:left="1440" w:hanging="360"/>
        <w:rPr>
          <w:u w:val="none"/>
        </w:rPr>
      </w:pPr>
      <w:r w:rsidDel="00000000" w:rsidR="00000000" w:rsidRPr="00000000">
        <w:rPr>
          <w:rtl w:val="0"/>
        </w:rPr>
        <w:t xml:space="preserve">How is a Query used in CDI?</w:t>
      </w:r>
      <w:r w:rsidDel="00000000" w:rsidR="00000000" w:rsidRPr="00000000">
        <w:rPr>
          <w:color w:val="ff0000"/>
          <w:rtl w:val="0"/>
        </w:rPr>
        <w:t xml:space="preserve"> For the purposes of this toolkit, the term query will be used to identify the physician communication tool used concurrently or retrospectively to obtain documentation clarification. Other terms synonymous with “query” include clarification, clinical clarification, documentation alert, and documentation clarification. The organization should define how queries will be developed and maintained in its CDI program</w:t>
      </w:r>
    </w:p>
    <w:p w:rsidR="00000000" w:rsidDel="00000000" w:rsidP="00000000" w:rsidRDefault="00000000" w:rsidRPr="00000000" w14:paraId="000000A5">
      <w:pPr>
        <w:ind w:left="1440" w:firstLine="0"/>
        <w:rPr/>
      </w:pPr>
      <w:r w:rsidDel="00000000" w:rsidR="00000000" w:rsidRPr="00000000">
        <w:rPr>
          <w:rtl w:val="0"/>
        </w:rPr>
      </w:r>
    </w:p>
    <w:p w:rsidR="00000000" w:rsidDel="00000000" w:rsidP="00000000" w:rsidRDefault="00000000" w:rsidRPr="00000000" w14:paraId="000000A6">
      <w:pPr>
        <w:numPr>
          <w:ilvl w:val="0"/>
          <w:numId w:val="1"/>
        </w:numPr>
        <w:ind w:left="1440" w:hanging="360"/>
        <w:rPr>
          <w:u w:val="none"/>
        </w:rPr>
      </w:pPr>
      <w:r w:rsidDel="00000000" w:rsidR="00000000" w:rsidRPr="00000000">
        <w:rPr>
          <w:rtl w:val="0"/>
        </w:rPr>
        <w:t xml:space="preserve">Discuss either Quality Assurance Audit Tool or Computer Assisted Coding and the EHR.</w:t>
      </w:r>
    </w:p>
    <w:p w:rsidR="00000000" w:rsidDel="00000000" w:rsidP="00000000" w:rsidRDefault="00000000" w:rsidRPr="00000000" w14:paraId="000000A7">
      <w:pPr>
        <w:numPr>
          <w:ilvl w:val="1"/>
          <w:numId w:val="1"/>
        </w:numPr>
        <w:ind w:left="2160" w:hanging="360"/>
        <w:rPr>
          <w:u w:val="none"/>
        </w:rPr>
      </w:pPr>
      <w:r w:rsidDel="00000000" w:rsidR="00000000" w:rsidRPr="00000000">
        <w:rPr>
          <w:rtl w:val="0"/>
        </w:rPr>
        <w:t xml:space="preserve">Why did you choose to talk about it and 1 interesting piece of information you learned.</w:t>
      </w:r>
    </w:p>
    <w:p w:rsidR="00000000" w:rsidDel="00000000" w:rsidP="00000000" w:rsidRDefault="00000000" w:rsidRPr="00000000" w14:paraId="000000A8">
      <w:pPr>
        <w:numPr>
          <w:ilvl w:val="1"/>
          <w:numId w:val="1"/>
        </w:numPr>
        <w:ind w:left="2160" w:hanging="360"/>
        <w:rPr>
          <w:color w:val="ff0000"/>
        </w:rPr>
      </w:pPr>
      <w:r w:rsidDel="00000000" w:rsidR="00000000" w:rsidRPr="00000000">
        <w:rPr>
          <w:color w:val="ff0000"/>
          <w:rtl w:val="0"/>
        </w:rPr>
        <w:t xml:space="preserve">Answered varied based on which topic they chose.</w:t>
      </w:r>
      <w:r w:rsidDel="00000000" w:rsidR="00000000" w:rsidRPr="00000000">
        <w:rPr>
          <w:rtl w:val="0"/>
        </w:rPr>
      </w:r>
    </w:p>
    <w:sectPr>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healthit.gov/topic/health-it-and-health-information-exchange-basics/health-information-exchange" TargetMode="External"/><Relationship Id="rId7" Type="http://schemas.openxmlformats.org/officeDocument/2006/relationships/hyperlink" Target="https://www.healthit.gov/topic/health-it-and-health-information-exchange-basics/health-information-exchan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